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993B1" w14:textId="77777777" w:rsidR="00EC36A7" w:rsidRPr="007B19E3" w:rsidRDefault="00EC36A7" w:rsidP="00EC36A7">
      <w:pPr>
        <w:shd w:val="clear" w:color="auto" w:fill="FFFFFF"/>
        <w:spacing w:after="0" w:line="240" w:lineRule="auto"/>
        <w:jc w:val="both"/>
        <w:outlineLvl w:val="1"/>
        <w:rPr>
          <w:rFonts w:ascii="FC BARCELONA" w:eastAsia="Times New Roman" w:hAnsi="FC BARCELONA" w:cs="Arial"/>
          <w:b/>
          <w:bCs/>
          <w:color w:val="C00000"/>
          <w:kern w:val="0"/>
          <w:sz w:val="48"/>
          <w:szCs w:val="48"/>
          <w:lang w:val="es-ES" w:eastAsia="ca-ES"/>
          <w14:ligatures w14:val="none"/>
        </w:rPr>
      </w:pPr>
      <w:r w:rsidRPr="007B19E3">
        <w:rPr>
          <w:rFonts w:ascii="FC BARCELONA" w:eastAsia="Times New Roman" w:hAnsi="FC BARCELONA" w:cs="Arial"/>
          <w:b/>
          <w:bCs/>
          <w:color w:val="C00000"/>
          <w:kern w:val="0"/>
          <w:sz w:val="48"/>
          <w:szCs w:val="48"/>
          <w:lang w:val="es-ES" w:eastAsia="ca-ES"/>
          <w14:ligatures w14:val="none"/>
        </w:rPr>
        <w:t>Registro de cuentas</w:t>
      </w:r>
    </w:p>
    <w:p w14:paraId="0F23D049" w14:textId="77777777" w:rsidR="00EC36A7" w:rsidRDefault="00EC36A7" w:rsidP="00EC36A7">
      <w:pPr>
        <w:shd w:val="clear" w:color="auto" w:fill="FFFFFF"/>
        <w:spacing w:after="0" w:line="240" w:lineRule="auto"/>
        <w:jc w:val="both"/>
        <w:outlineLvl w:val="1"/>
        <w:rPr>
          <w:rFonts w:ascii="FC BARCELONA" w:eastAsia="Times New Roman" w:hAnsi="FC BARCELONA" w:cs="Arial"/>
          <w:b/>
          <w:bCs/>
          <w:color w:val="154284"/>
          <w:kern w:val="0"/>
          <w:sz w:val="28"/>
          <w:szCs w:val="28"/>
          <w:lang w:val="es-ES" w:eastAsia="ca-ES"/>
          <w14:ligatures w14:val="none"/>
        </w:rPr>
      </w:pPr>
    </w:p>
    <w:p w14:paraId="6BFA320B" w14:textId="77777777" w:rsidR="00EC36A7" w:rsidRPr="007B19E3" w:rsidRDefault="00EC36A7" w:rsidP="00EC36A7">
      <w:pPr>
        <w:shd w:val="clear" w:color="auto" w:fill="FFFFFF"/>
        <w:spacing w:after="0" w:line="240" w:lineRule="auto"/>
        <w:jc w:val="both"/>
        <w:outlineLvl w:val="1"/>
        <w:rPr>
          <w:rFonts w:ascii="FC BARCELONA" w:eastAsia="Times New Roman" w:hAnsi="FC BARCELONA" w:cs="Arial"/>
          <w:b/>
          <w:bCs/>
          <w:color w:val="154284"/>
          <w:kern w:val="0"/>
          <w:sz w:val="28"/>
          <w:szCs w:val="28"/>
          <w:lang w:val="es-ES" w:eastAsia="ca-ES"/>
          <w14:ligatures w14:val="none"/>
        </w:rPr>
      </w:pPr>
      <w:r w:rsidRPr="007B19E3">
        <w:rPr>
          <w:rFonts w:ascii="FC BARCELONA" w:eastAsia="Times New Roman" w:hAnsi="FC BARCELONA" w:cs="Arial"/>
          <w:b/>
          <w:bCs/>
          <w:color w:val="154284"/>
          <w:kern w:val="0"/>
          <w:sz w:val="28"/>
          <w:szCs w:val="28"/>
          <w:lang w:val="es-ES" w:eastAsia="ca-ES"/>
          <w14:ligatures w14:val="none"/>
        </w:rPr>
        <w:t>Fecha de entrega al Consejo Superior de Deportes de las últimas cuentas anuales</w:t>
      </w:r>
    </w:p>
    <w:p w14:paraId="785ED2AB" w14:textId="77777777" w:rsidR="00EC36A7" w:rsidRPr="007B19E3" w:rsidRDefault="00EC36A7" w:rsidP="00EC36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C BARCELONA" w:eastAsia="Times New Roman" w:hAnsi="FC BARCELONA" w:cs="Arial"/>
          <w:color w:val="222222"/>
          <w:kern w:val="0"/>
          <w:lang w:val="es-ES" w:eastAsia="ca-ES"/>
          <w14:ligatures w14:val="none"/>
        </w:rPr>
      </w:pPr>
      <w:r w:rsidRPr="007B19E3">
        <w:rPr>
          <w:rFonts w:ascii="FC BARCELONA" w:eastAsia="Times New Roman" w:hAnsi="FC BARCELONA" w:cs="Arial"/>
          <w:color w:val="222222"/>
          <w:kern w:val="0"/>
          <w:lang w:val="es-ES" w:eastAsia="ca-ES"/>
          <w14:ligatures w14:val="none"/>
        </w:rPr>
        <w:t>En cumplimiento de los requisitos de información periódica establecidos en el RD 1251/1999 de 16 de julio y en el RD 1412/2001 de 14 de diciembre:</w:t>
      </w:r>
    </w:p>
    <w:p w14:paraId="4B2A94A1" w14:textId="77777777" w:rsidR="00BA46FE" w:rsidRPr="00A903CD" w:rsidRDefault="00BA46FE" w:rsidP="00A90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C BARCELONA" w:eastAsia="Times New Roman" w:hAnsi="FC BARCELONA" w:cs="Arial"/>
          <w:color w:val="222222"/>
          <w:kern w:val="0"/>
          <w:lang w:val="es-ES" w:eastAsia="ca-ES"/>
          <w14:ligatures w14:val="none"/>
        </w:rPr>
      </w:pPr>
      <w:r w:rsidRPr="00A903CD">
        <w:rPr>
          <w:rFonts w:ascii="FC BARCELONA" w:eastAsia="Times New Roman" w:hAnsi="FC BARCELONA" w:cs="Arial"/>
          <w:color w:val="222222"/>
          <w:kern w:val="0"/>
          <w:lang w:val="es-ES" w:eastAsia="ca-ES"/>
          <w14:ligatures w14:val="none"/>
        </w:rPr>
        <w:t>Una vez formuladas las CCAA consolidadas por la Junta Directiva del Club el 20 de septiembre de 2023, se envió al CSD el día 05/10/2023 las cuentas anuales del ejercicio 2022/23 cerradas al 30 de junio 2023 incluyendo: Balance, Cuenta de Pérdidas y Ganancias, Estado de Flujos de Efectivo, Estado de Cambios en el Patrimonio Neto, Memoria, Informe de Gestión e Informe de Auditoría.</w:t>
      </w:r>
    </w:p>
    <w:p w14:paraId="3B94C8D1" w14:textId="781B1D96" w:rsidR="00BA46FE" w:rsidRPr="00A903CD" w:rsidRDefault="00BA46FE" w:rsidP="00A90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C BARCELONA" w:eastAsia="Times New Roman" w:hAnsi="FC BARCELONA" w:cs="Arial"/>
          <w:color w:val="222222"/>
          <w:kern w:val="0"/>
          <w:lang w:val="es-ES" w:eastAsia="ca-ES"/>
          <w14:ligatures w14:val="none"/>
        </w:rPr>
      </w:pPr>
      <w:r w:rsidRPr="00A903CD">
        <w:rPr>
          <w:rFonts w:ascii="FC BARCELONA" w:eastAsia="Times New Roman" w:hAnsi="FC BARCELONA" w:cs="Arial"/>
          <w:color w:val="222222"/>
          <w:kern w:val="0"/>
          <w:lang w:val="es-ES" w:eastAsia="ca-ES"/>
          <w14:ligatures w14:val="none"/>
        </w:rPr>
        <w:t xml:space="preserve">Una vez formulados por la Junta Directiva del Club el </w:t>
      </w:r>
      <w:r w:rsidR="00D35AE1">
        <w:rPr>
          <w:rFonts w:ascii="FC BARCELONA" w:eastAsia="Times New Roman" w:hAnsi="FC BARCELONA" w:cs="Arial"/>
          <w:color w:val="222222"/>
          <w:kern w:val="0"/>
          <w:lang w:val="es-ES" w:eastAsia="ca-ES"/>
          <w14:ligatures w14:val="none"/>
        </w:rPr>
        <w:t>26 de marzo de 2024</w:t>
      </w:r>
      <w:r w:rsidRPr="00A903CD">
        <w:rPr>
          <w:rFonts w:ascii="FC BARCELONA" w:eastAsia="Times New Roman" w:hAnsi="FC BARCELONA" w:cs="Arial"/>
          <w:color w:val="222222"/>
          <w:kern w:val="0"/>
          <w:lang w:val="es-ES" w:eastAsia="ca-ES"/>
          <w14:ligatures w14:val="none"/>
        </w:rPr>
        <w:t xml:space="preserve">, se entregaron al CSD el </w:t>
      </w:r>
      <w:r w:rsidR="00D35AE1">
        <w:rPr>
          <w:rFonts w:ascii="FC BARCELONA" w:eastAsia="Times New Roman" w:hAnsi="FC BARCELONA" w:cs="Arial"/>
          <w:color w:val="222222"/>
          <w:kern w:val="0"/>
          <w:lang w:val="es-ES" w:eastAsia="ca-ES"/>
          <w14:ligatures w14:val="none"/>
        </w:rPr>
        <w:t>2 de abril de 2024</w:t>
      </w:r>
      <w:r w:rsidRPr="00A903CD">
        <w:rPr>
          <w:rFonts w:ascii="FC BARCELONA" w:eastAsia="Times New Roman" w:hAnsi="FC BARCELONA" w:cs="Arial"/>
          <w:color w:val="222222"/>
          <w:kern w:val="0"/>
          <w:lang w:val="es-ES" w:eastAsia="ca-ES"/>
          <w14:ligatures w14:val="none"/>
        </w:rPr>
        <w:t xml:space="preserve"> los estados financieros intermedios consolidados al 31 de diciembre 202</w:t>
      </w:r>
      <w:r w:rsidR="00817ACB">
        <w:rPr>
          <w:rFonts w:ascii="FC BARCELONA" w:eastAsia="Times New Roman" w:hAnsi="FC BARCELONA" w:cs="Arial"/>
          <w:color w:val="222222"/>
          <w:kern w:val="0"/>
          <w:lang w:val="es-ES" w:eastAsia="ca-ES"/>
          <w14:ligatures w14:val="none"/>
        </w:rPr>
        <w:t>3</w:t>
      </w:r>
      <w:r w:rsidRPr="00A903CD">
        <w:rPr>
          <w:rFonts w:ascii="FC BARCELONA" w:eastAsia="Times New Roman" w:hAnsi="FC BARCELONA" w:cs="Arial"/>
          <w:color w:val="222222"/>
          <w:kern w:val="0"/>
          <w:lang w:val="es-ES" w:eastAsia="ca-ES"/>
          <w14:ligatures w14:val="none"/>
        </w:rPr>
        <w:t>, incluyendo: Balance, Cuenta de Pérdidas y ganancias, Estado de Flujos de Efectivo, Estado de Cambios en el Patrimonio Neto, Memoria e Informe de Auditoría.</w:t>
      </w:r>
    </w:p>
    <w:p w14:paraId="2D915B29" w14:textId="77777777" w:rsidR="00EC36A7" w:rsidRPr="007B19E3" w:rsidRDefault="00EC36A7" w:rsidP="00EC36A7">
      <w:pPr>
        <w:shd w:val="clear" w:color="auto" w:fill="FFFFFF"/>
        <w:spacing w:after="0" w:line="240" w:lineRule="auto"/>
        <w:jc w:val="both"/>
        <w:outlineLvl w:val="1"/>
        <w:rPr>
          <w:rFonts w:ascii="FC BARCELONA" w:eastAsia="Times New Roman" w:hAnsi="FC BARCELONA" w:cs="Arial"/>
          <w:b/>
          <w:bCs/>
          <w:color w:val="154284"/>
          <w:kern w:val="0"/>
          <w:sz w:val="28"/>
          <w:szCs w:val="28"/>
          <w:lang w:val="es-ES" w:eastAsia="ca-ES"/>
          <w14:ligatures w14:val="none"/>
        </w:rPr>
      </w:pPr>
      <w:r w:rsidRPr="007B19E3">
        <w:rPr>
          <w:rFonts w:ascii="FC BARCELONA" w:eastAsia="Times New Roman" w:hAnsi="FC BARCELONA" w:cs="Arial"/>
          <w:b/>
          <w:bCs/>
          <w:color w:val="154284"/>
          <w:kern w:val="0"/>
          <w:sz w:val="28"/>
          <w:szCs w:val="28"/>
          <w:lang w:val="es-ES" w:eastAsia="ca-ES"/>
          <w14:ligatures w14:val="none"/>
        </w:rPr>
        <w:t>Fecha de envío a la Liga de Fútbol Profesional de las cuentas anuales y más información socioeconómica obligatoria</w:t>
      </w:r>
    </w:p>
    <w:p w14:paraId="3C62FA67" w14:textId="77777777" w:rsidR="00EC36A7" w:rsidRPr="007B19E3" w:rsidRDefault="00EC36A7" w:rsidP="00A90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C BARCELONA" w:eastAsia="Times New Roman" w:hAnsi="FC BARCELONA" w:cs="Arial"/>
          <w:color w:val="222222"/>
          <w:kern w:val="0"/>
          <w:lang w:val="es-ES" w:eastAsia="ca-ES"/>
          <w14:ligatures w14:val="none"/>
        </w:rPr>
      </w:pPr>
      <w:r w:rsidRPr="007B19E3">
        <w:rPr>
          <w:rFonts w:ascii="FC BARCELONA" w:eastAsia="Times New Roman" w:hAnsi="FC BARCELONA" w:cs="Arial"/>
          <w:color w:val="222222"/>
          <w:kern w:val="0"/>
          <w:lang w:val="es-ES" w:eastAsia="ca-ES"/>
          <w14:ligatures w14:val="none"/>
        </w:rPr>
        <w:t>En cumplimiento de la normativa de Control Económico y de los requisitos de inscripción en la competición de la LNFP:</w:t>
      </w:r>
    </w:p>
    <w:p w14:paraId="45103696" w14:textId="77777777" w:rsidR="00A903CD" w:rsidRPr="00A903CD" w:rsidRDefault="00A903CD" w:rsidP="00A903CD">
      <w:pPr>
        <w:pStyle w:val="NormalWeb"/>
        <w:shd w:val="clear" w:color="auto" w:fill="FFFFFF"/>
        <w:jc w:val="both"/>
        <w:rPr>
          <w:rFonts w:ascii="FC BARCELONA" w:eastAsia="Times New Roman" w:hAnsi="FC BARCELONA" w:cs="Arial"/>
          <w:color w:val="222222"/>
          <w:sz w:val="22"/>
          <w:szCs w:val="22"/>
          <w:lang w:val="es-ES"/>
        </w:rPr>
      </w:pPr>
      <w:r w:rsidRPr="00A903CD">
        <w:rPr>
          <w:rFonts w:ascii="FC BARCELONA" w:eastAsia="Times New Roman" w:hAnsi="FC BARCELONA" w:cs="Arial"/>
          <w:color w:val="222222"/>
          <w:sz w:val="22"/>
          <w:szCs w:val="22"/>
          <w:lang w:val="es-ES"/>
        </w:rPr>
        <w:t>Una vez formuladas por la Junta Directiva del Club el 20 de septiembre de 2023, se entregaron a la LNFP el 28 de septiembre de 2023 las cuentas anuales consolidadas del ejercicio 2022/23 cerradas al 30 de junio 2023 incluyendo: Balance, Cuenta de Pérdidas y Ganancias, Estado de Flujos de Efectivo, Estado de Cambios en el Patrimonio Neto, Memoria, Informe de Gestión e Informe de Auditoría.</w:t>
      </w:r>
    </w:p>
    <w:p w14:paraId="1A0AF3D5" w14:textId="539EC5C7" w:rsidR="00A903CD" w:rsidRPr="00A903CD" w:rsidRDefault="00A903CD" w:rsidP="00A903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C BARCELONA" w:eastAsia="Times New Roman" w:hAnsi="FC BARCELONA" w:cs="Arial"/>
          <w:color w:val="222222"/>
          <w:sz w:val="22"/>
          <w:szCs w:val="22"/>
          <w:lang w:val="es-ES"/>
        </w:rPr>
      </w:pPr>
      <w:r w:rsidRPr="00A903CD">
        <w:rPr>
          <w:rFonts w:ascii="FC BARCELONA" w:eastAsia="Times New Roman" w:hAnsi="FC BARCELONA" w:cs="Arial"/>
          <w:color w:val="222222"/>
          <w:sz w:val="22"/>
          <w:szCs w:val="22"/>
          <w:lang w:val="es-ES"/>
        </w:rPr>
        <w:t xml:space="preserve">Una vez formulados por la Junta Directiva del Club el </w:t>
      </w:r>
      <w:r w:rsidR="006713DC">
        <w:rPr>
          <w:rFonts w:ascii="FC BARCELONA" w:eastAsia="Times New Roman" w:hAnsi="FC BARCELONA" w:cs="Arial"/>
          <w:color w:val="222222"/>
          <w:sz w:val="22"/>
          <w:szCs w:val="22"/>
          <w:lang w:val="es-ES"/>
        </w:rPr>
        <w:t>26 de marzo de 2024</w:t>
      </w:r>
      <w:r w:rsidRPr="00A903CD">
        <w:rPr>
          <w:rFonts w:ascii="FC BARCELONA" w:eastAsia="Times New Roman" w:hAnsi="FC BARCELONA" w:cs="Arial"/>
          <w:color w:val="222222"/>
          <w:sz w:val="22"/>
          <w:szCs w:val="22"/>
          <w:lang w:val="es-ES"/>
        </w:rPr>
        <w:t>, se entregaron a la LNFP</w:t>
      </w:r>
      <w:r w:rsidRPr="00A903CD">
        <w:rPr>
          <w:rFonts w:ascii="Calibri" w:eastAsia="Times New Roman" w:hAnsi="Calibri" w:cs="Calibri"/>
          <w:color w:val="222222"/>
          <w:sz w:val="22"/>
          <w:szCs w:val="22"/>
          <w:lang w:val="es-ES"/>
        </w:rPr>
        <w:t> </w:t>
      </w:r>
      <w:r w:rsidRPr="00A903CD">
        <w:rPr>
          <w:rFonts w:ascii="FC BARCELONA" w:eastAsia="Times New Roman" w:hAnsi="FC BARCELONA" w:cs="Arial"/>
          <w:color w:val="222222"/>
          <w:sz w:val="22"/>
          <w:szCs w:val="22"/>
          <w:lang w:val="es-ES"/>
        </w:rPr>
        <w:t xml:space="preserve">el </w:t>
      </w:r>
      <w:r w:rsidR="006713DC">
        <w:rPr>
          <w:rFonts w:ascii="FC BARCELONA" w:eastAsia="Times New Roman" w:hAnsi="FC BARCELONA" w:cs="Arial"/>
          <w:color w:val="222222"/>
          <w:sz w:val="22"/>
          <w:szCs w:val="22"/>
          <w:lang w:val="es-ES"/>
        </w:rPr>
        <w:t>27 de marzo de 2024</w:t>
      </w:r>
      <w:r w:rsidRPr="00A903CD">
        <w:rPr>
          <w:rFonts w:ascii="FC BARCELONA" w:eastAsia="Times New Roman" w:hAnsi="FC BARCELONA" w:cs="Arial"/>
          <w:color w:val="222222"/>
          <w:sz w:val="22"/>
          <w:szCs w:val="22"/>
          <w:lang w:val="es-ES"/>
        </w:rPr>
        <w:t xml:space="preserve"> los estados financieros intermedios al 31 de diciembre 202</w:t>
      </w:r>
      <w:r w:rsidR="006713DC">
        <w:rPr>
          <w:rFonts w:ascii="FC BARCELONA" w:eastAsia="Times New Roman" w:hAnsi="FC BARCELONA" w:cs="Arial"/>
          <w:color w:val="222222"/>
          <w:sz w:val="22"/>
          <w:szCs w:val="22"/>
          <w:lang w:val="es-ES"/>
        </w:rPr>
        <w:t>3</w:t>
      </w:r>
      <w:r w:rsidRPr="00A903CD">
        <w:rPr>
          <w:rFonts w:ascii="FC BARCELONA" w:eastAsia="Times New Roman" w:hAnsi="FC BARCELONA" w:cs="Arial"/>
          <w:color w:val="222222"/>
          <w:sz w:val="22"/>
          <w:szCs w:val="22"/>
          <w:lang w:val="es-ES"/>
        </w:rPr>
        <w:t>, incluyendo: Balance, Cuenta de P</w:t>
      </w:r>
      <w:r w:rsidRPr="00A903CD">
        <w:rPr>
          <w:rFonts w:ascii="FC BARCELONA" w:eastAsia="Times New Roman" w:hAnsi="FC BARCELONA" w:cs="FC BARCELONA"/>
          <w:color w:val="222222"/>
          <w:sz w:val="22"/>
          <w:szCs w:val="22"/>
          <w:lang w:val="es-ES"/>
        </w:rPr>
        <w:t>é</w:t>
      </w:r>
      <w:r w:rsidRPr="00A903CD">
        <w:rPr>
          <w:rFonts w:ascii="FC BARCELONA" w:eastAsia="Times New Roman" w:hAnsi="FC BARCELONA" w:cs="Arial"/>
          <w:color w:val="222222"/>
          <w:sz w:val="22"/>
          <w:szCs w:val="22"/>
          <w:lang w:val="es-ES"/>
        </w:rPr>
        <w:t>rdidas y Ganancias, Estado de Flujos de Efectivo, Estado de Cambios en el Patrimonio Neto, Memoria e Informe de Auditoría.</w:t>
      </w:r>
    </w:p>
    <w:p w14:paraId="35E28BF6" w14:textId="77777777" w:rsidR="00EC36A7" w:rsidRPr="00A903CD" w:rsidRDefault="00EC36A7" w:rsidP="00EC36A7">
      <w:pPr>
        <w:jc w:val="both"/>
        <w:rPr>
          <w:rFonts w:ascii="FC BARCELONA" w:eastAsia="Times New Roman" w:hAnsi="FC BARCELONA" w:cs="Arial"/>
          <w:color w:val="222222"/>
          <w:kern w:val="0"/>
          <w:lang w:val="es-ES" w:eastAsia="ca-ES"/>
          <w14:ligatures w14:val="none"/>
        </w:rPr>
      </w:pPr>
    </w:p>
    <w:p w14:paraId="4ECA11B5" w14:textId="77777777" w:rsidR="00261906" w:rsidRDefault="00261906"/>
    <w:sectPr w:rsidR="00261906" w:rsidSect="009A5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C BARCELONA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A7"/>
    <w:rsid w:val="00261906"/>
    <w:rsid w:val="006713DC"/>
    <w:rsid w:val="00817ACB"/>
    <w:rsid w:val="00873E1D"/>
    <w:rsid w:val="009A5EC7"/>
    <w:rsid w:val="00A903CD"/>
    <w:rsid w:val="00BA46FE"/>
    <w:rsid w:val="00D35AE1"/>
    <w:rsid w:val="00EC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F767"/>
  <w15:chartTrackingRefBased/>
  <w15:docId w15:val="{75D92213-B729-478F-A39A-0545FF7E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A7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EC36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36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36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36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36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36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C36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36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36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36A7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C36A7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36A7"/>
    <w:rPr>
      <w:rFonts w:eastAsiaTheme="majorEastAsia" w:cstheme="majorBidi"/>
      <w:color w:val="0F4761" w:themeColor="accent1" w:themeShade="BF"/>
      <w:sz w:val="28"/>
      <w:szCs w:val="28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36A7"/>
    <w:rPr>
      <w:rFonts w:eastAsiaTheme="majorEastAsia" w:cstheme="majorBidi"/>
      <w:i/>
      <w:iCs/>
      <w:color w:val="0F4761" w:themeColor="accent1" w:themeShade="BF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C36A7"/>
    <w:rPr>
      <w:rFonts w:eastAsiaTheme="majorEastAsia" w:cstheme="majorBidi"/>
      <w:color w:val="0F4761" w:themeColor="accent1" w:themeShade="BF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36A7"/>
    <w:rPr>
      <w:rFonts w:eastAsiaTheme="majorEastAsia" w:cstheme="majorBidi"/>
      <w:i/>
      <w:iCs/>
      <w:color w:val="595959" w:themeColor="text1" w:themeTint="A6"/>
      <w:lang w:val="ca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C36A7"/>
    <w:rPr>
      <w:rFonts w:eastAsiaTheme="majorEastAsia" w:cstheme="majorBidi"/>
      <w:color w:val="595959" w:themeColor="text1" w:themeTint="A6"/>
      <w:lang w:val="ca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36A7"/>
    <w:rPr>
      <w:rFonts w:eastAsiaTheme="majorEastAsia" w:cstheme="majorBidi"/>
      <w:i/>
      <w:iCs/>
      <w:color w:val="272727" w:themeColor="text1" w:themeTint="D8"/>
      <w:lang w:val="ca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36A7"/>
    <w:rPr>
      <w:rFonts w:eastAsiaTheme="majorEastAsia" w:cstheme="majorBidi"/>
      <w:color w:val="272727" w:themeColor="text1" w:themeTint="D8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EC36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C36A7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C36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C36A7"/>
    <w:rPr>
      <w:rFonts w:eastAsiaTheme="majorEastAsia" w:cstheme="majorBidi"/>
      <w:color w:val="595959" w:themeColor="text1" w:themeTint="A6"/>
      <w:spacing w:val="15"/>
      <w:sz w:val="28"/>
      <w:szCs w:val="28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EC36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C36A7"/>
    <w:rPr>
      <w:i/>
      <w:iCs/>
      <w:color w:val="404040" w:themeColor="text1" w:themeTint="BF"/>
      <w:lang w:val="ca-ES"/>
    </w:rPr>
  </w:style>
  <w:style w:type="paragraph" w:styleId="Prrafodelista">
    <w:name w:val="List Paragraph"/>
    <w:basedOn w:val="Normal"/>
    <w:uiPriority w:val="34"/>
    <w:qFormat/>
    <w:rsid w:val="00EC36A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C36A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36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36A7"/>
    <w:rPr>
      <w:i/>
      <w:iCs/>
      <w:color w:val="0F4761" w:themeColor="accent1" w:themeShade="BF"/>
      <w:lang w:val="ca-ES"/>
    </w:rPr>
  </w:style>
  <w:style w:type="character" w:styleId="Referenciaintensa">
    <w:name w:val="Intense Reference"/>
    <w:basedOn w:val="Fuentedeprrafopredeter"/>
    <w:uiPriority w:val="32"/>
    <w:qFormat/>
    <w:rsid w:val="00EC36A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A46FE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ca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BE81704FF3740ADDD6A6BAD653D96" ma:contentTypeVersion="10" ma:contentTypeDescription="Crea un document nou" ma:contentTypeScope="" ma:versionID="8063b0b81c321aa84dff77a5a3baa487">
  <xsd:schema xmlns:xsd="http://www.w3.org/2001/XMLSchema" xmlns:xs="http://www.w3.org/2001/XMLSchema" xmlns:p="http://schemas.microsoft.com/office/2006/metadata/properties" xmlns:ns2="df745664-e51e-4fa0-817b-8cb702c28f00" xmlns:ns3="58f5c8cf-0128-41d0-abfd-0217bc497399" targetNamespace="http://schemas.microsoft.com/office/2006/metadata/properties" ma:root="true" ma:fieldsID="6f6e71060f8b51c772214027c5b49019" ns2:_="" ns3:_="">
    <xsd:import namespace="df745664-e51e-4fa0-817b-8cb702c28f00"/>
    <xsd:import namespace="58f5c8cf-0128-41d0-abfd-0217bc497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5664-e51e-4fa0-817b-8cb702c2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dae2016-c5c8-4a17-adc8-7e2763f0cb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5c8cf-0128-41d0-abfd-0217bc49739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e6da120-47f9-4e73-b4a0-c1ef32a4d38b}" ma:internalName="TaxCatchAll" ma:showField="CatchAllData" ma:web="58f5c8cf-0128-41d0-abfd-0217bc497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745664-e51e-4fa0-817b-8cb702c28f00">
      <Terms xmlns="http://schemas.microsoft.com/office/infopath/2007/PartnerControls"/>
    </lcf76f155ced4ddcb4097134ff3c332f>
    <TaxCatchAll xmlns="58f5c8cf-0128-41d0-abfd-0217bc4973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DFF44-1D98-494F-90F9-522F04B2D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45664-e51e-4fa0-817b-8cb702c28f00"/>
    <ds:schemaRef ds:uri="58f5c8cf-0128-41d0-abfd-0217bc49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457D5-BF5A-4C62-B790-4ECB3604FBF6}">
  <ds:schemaRefs>
    <ds:schemaRef ds:uri="http://schemas.microsoft.com/office/2006/metadata/properties"/>
    <ds:schemaRef ds:uri="http://schemas.microsoft.com/office/infopath/2007/PartnerControls"/>
    <ds:schemaRef ds:uri="df745664-e51e-4fa0-817b-8cb702c28f00"/>
    <ds:schemaRef ds:uri="58f5c8cf-0128-41d0-abfd-0217bc497399"/>
  </ds:schemaRefs>
</ds:datastoreItem>
</file>

<file path=customXml/itemProps3.xml><?xml version="1.0" encoding="utf-8"?>
<ds:datastoreItem xmlns:ds="http://schemas.openxmlformats.org/officeDocument/2006/customXml" ds:itemID="{6AE6A032-580B-4C41-9854-F3C26E1FDF3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1efb009-a62a-4335-8d1b-07c9813eb587}" enabled="0" method="" siteId="{61efb009-a62a-4335-8d1b-07c9813eb58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Ginesta Colom</dc:creator>
  <cp:keywords/>
  <dc:description/>
  <cp:lastModifiedBy>Anna Ginesta Colom</cp:lastModifiedBy>
  <cp:revision>6</cp:revision>
  <dcterms:created xsi:type="dcterms:W3CDTF">2024-02-29T15:51:00Z</dcterms:created>
  <dcterms:modified xsi:type="dcterms:W3CDTF">2024-04-02T12:31:00Z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0x010100EBABE81704FF3740ADDD6A6BAD653D96</vt:lpwstr>
  </property>
</Properties>
</file>